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R4-2315706</w:t>
      </w:r>
      <w:bookmarkStart w:id="3" w:name="_GoBack"/>
      <w:bookmarkEnd w:id="3"/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eastAsia" w:ascii="Arial" w:hAnsi="Arial" w:eastAsia="宋体"/>
          <w:b/>
          <w:sz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</w:rPr>
        <w:t>Xiamen, China, 09 – 13 October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Discussion o</w:t>
      </w:r>
      <w:r>
        <w:rPr>
          <w:rFonts w:hint="eastAsia" w:ascii="Arial" w:hAnsi="Arial"/>
          <w:b/>
          <w:sz w:val="24"/>
          <w:lang w:val="pt-BR"/>
        </w:rPr>
        <w:t>n</w:t>
      </w:r>
      <w:r>
        <w:rPr>
          <w:rFonts w:hint="eastAsia" w:ascii="Arial" w:hAnsi="Arial"/>
          <w:b/>
          <w:sz w:val="24"/>
        </w:rPr>
        <w:t xml:space="preserve"> </w:t>
      </w:r>
      <w:r>
        <w:rPr>
          <w:rFonts w:hint="eastAsia" w:ascii="Arial" w:hAnsi="Arial"/>
          <w:b/>
          <w:sz w:val="24"/>
          <w:lang w:val="en-US" w:eastAsia="zh-CN"/>
        </w:rPr>
        <w:t>8Rx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5.3.3.1.2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lang w:val="en-US" w:eastAsia="zh-CN"/>
        </w:rPr>
        <w:t>In RAN4#108 meeting, 8Rx UE demodulation and CSI requirements were discussed and a WF was agreed[1]. In this paper, we will provide the detailed discussions on 8 Rx PDSCH demodulation requirements for CA.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b/>
          <w:kern w:val="0"/>
          <w:sz w:val="24"/>
          <w:szCs w:val="24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0"/>
                <w:u w:val="single"/>
                <w:lang w:val="en-GB" w:eastAsia="ko-KR"/>
              </w:rPr>
              <w:t>Issue 4-3-1: CBW for PDSCH CA requirements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pacing w:after="120"/>
              <w:ind w:left="720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  <w:t xml:space="preserve">Option 1: Follow the existing CA requirements defined for 2Rx and 4Rx, i.e. 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 w:val="0"/>
              <w:adjustRightInd/>
              <w:spacing w:after="120"/>
              <w:ind w:left="1440" w:hanging="360" w:firstLineChars="0"/>
              <w:textAlignment w:val="auto"/>
              <w:rPr>
                <w:rFonts w:ascii="Times New Roman" w:hAnsi="Times New Roman" w:eastAsia="宋体" w:cs="Times New Roman"/>
                <w:iCs/>
                <w:color w:val="000000"/>
                <w:szCs w:val="24"/>
                <w:lang w:val="en-GB" w:eastAsia="zh-CN" w:bidi="ar-SA"/>
              </w:rPr>
            </w:pPr>
            <w:r>
              <w:rPr>
                <w:rFonts w:hint="eastAsia" w:cs="Times New Roman"/>
                <w:color w:val="000000"/>
                <w:szCs w:val="24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  <w:t>FDD: 15kHz SCS: 5/10/15/20/25/30/35/40/45/50 MHz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 w:val="0"/>
              <w:adjustRightInd/>
              <w:spacing w:after="120"/>
              <w:ind w:left="1440" w:hanging="360" w:firstLineChars="0"/>
              <w:textAlignment w:val="auto"/>
              <w:rPr>
                <w:rFonts w:ascii="Times New Roman" w:hAnsi="Times New Roman" w:eastAsia="宋体" w:cs="Times New Roman"/>
                <w:iCs/>
                <w:color w:val="000000"/>
                <w:szCs w:val="24"/>
                <w:lang w:val="en-GB" w:eastAsia="zh-CN" w:bidi="ar-SA"/>
              </w:rPr>
            </w:pPr>
            <w:r>
              <w:rPr>
                <w:rFonts w:hint="eastAsia" w:cs="Times New Roman"/>
                <w:color w:val="000000"/>
                <w:szCs w:val="24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  <w:t>TDD: 30kHz SCS: 5/10/15/20/25/30/40/50/60/80/90/100 MHz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pacing w:after="120"/>
              <w:ind w:left="720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  <w:t xml:space="preserve">Option 2: Single bandwidth for each CC: 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  <w:lang w:val="en-GB" w:eastAsia="zh-CN" w:bidi="ar-SA"/>
              </w:rPr>
              <w:t>15kHz/10MHz for FDD and 30kHz/40MHz for TDD separately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Regarding CBW for CA requirements, in RF session which had a following agreement [2] in RAN4#108 meeting.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highlight w:val="green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 xml:space="preserve">Agreement: </w:t>
            </w:r>
          </w:p>
          <w:p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80"/>
              <w:ind w:left="851"/>
              <w:textAlignment w:val="auto"/>
              <w:rPr>
                <w:szCs w:val="24"/>
                <w:highlight w:val="green"/>
                <w:lang w:val="en-US" w:eastAsia="zh-CN"/>
              </w:rPr>
            </w:pPr>
            <w:r>
              <w:rPr>
                <w:szCs w:val="24"/>
                <w:highlight w:val="green"/>
                <w:lang w:val="en-US" w:eastAsia="zh-CN"/>
              </w:rPr>
              <w:t>RAN4 does not define example band combinations for 8Rx CA/DC</w:t>
            </w:r>
          </w:p>
          <w:p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80"/>
              <w:ind w:left="851"/>
              <w:textAlignment w:val="auto"/>
              <w:rPr>
                <w:rFonts w:hint="default" w:ascii="Times New Roman" w:hAnsi="Times New Roman" w:eastAsia="宋体" w:cs="Times New Roman"/>
                <w:color w:val="0070C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szCs w:val="24"/>
                <w:highlight w:val="green"/>
                <w:lang w:val="en-US" w:eastAsia="zh-CN"/>
              </w:rPr>
              <w:t>8Rx requirements should apply to the band(s) implemented with 8Rx in all existing band combinations including intra/inter band CA and DC (including EN-DC)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From above agreement, RAN4 does not define example band combinations for 8RX CA/DC and requirements should apply to all existing band combinations. Hence, for demodulation part, 8Rx requirements could be apply to all existing band combinations for CA.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ind w:leftChars="0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1. Follow the existing CA requirements defined for 2Rx and 4Rx, i.e.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topLinePunct w:val="0"/>
        <w:bidi w:val="0"/>
        <w:spacing w:after="0"/>
        <w:ind w:left="2100" w:leftChars="0" w:hanging="420" w:firstLineChars="0"/>
        <w:rPr>
          <w:rFonts w:hint="eastAsia"/>
          <w:b/>
          <w:bCs/>
          <w:i/>
          <w:iCs/>
          <w:sz w:val="21"/>
          <w:szCs w:val="21"/>
          <w:lang w:val="en-GB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GB" w:eastAsia="zh-CN"/>
        </w:rPr>
        <w:t>FDD: 15kHz SCS: 5/10/15/20/25/30/35/40/45/50 MHz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topLinePunct w:val="0"/>
        <w:bidi w:val="0"/>
        <w:spacing w:after="0"/>
        <w:ind w:left="2100" w:leftChars="0" w:hanging="420" w:firstLineChars="0"/>
        <w:rPr>
          <w:rFonts w:hint="default" w:ascii="Times New Roman" w:hAnsi="Times New Roman" w:eastAsia="宋体" w:cs="Times New Roman"/>
          <w:color w:val="0070C0"/>
          <w:kern w:val="0"/>
          <w:sz w:val="20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GB" w:eastAsia="zh-CN"/>
        </w:rPr>
        <w:t>TDD: 30kHz SCS: 5/10/15/20/25/30/40/50/60/80/90/100 MHz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0"/>
                <w:u w:val="single"/>
                <w:lang w:val="en-GB" w:eastAsia="ko-KR"/>
              </w:rPr>
              <w:t xml:space="preserve">Issue 4-3-2: Duplex model 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pacing w:after="120"/>
              <w:ind w:left="720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  <w:t>Option 1: Consider the following duplex model for 8Rx CA</w:t>
            </w:r>
          </w:p>
          <w:p>
            <w:pPr>
              <w:widowControl w:val="0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Lines="-2147483648" w:after="0" w:afterLines="-2147483648" w:line="240" w:lineRule="auto"/>
              <w:ind w:left="1440" w:hanging="360"/>
              <w:jc w:val="both"/>
              <w:textAlignment w:val="auto"/>
              <w:rPr>
                <w:rFonts w:ascii="Times New Roman" w:hAnsi="Times New Roman" w:eastAsia="宋体" w:cs="Times New Roman"/>
                <w:bCs/>
                <w:iCs/>
                <w:kern w:val="0"/>
                <w:sz w:val="20"/>
                <w:szCs w:val="21"/>
                <w:lang w:val="en-GB" w:eastAsia="en-US"/>
              </w:rPr>
            </w:pPr>
            <w:r>
              <w:rPr>
                <w:rFonts w:hint="eastAsia" w:eastAsia="Times New Roman" w:cs="Times New Roman"/>
                <w:bCs/>
                <w:iCs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kern w:val="0"/>
                <w:sz w:val="21"/>
                <w:szCs w:val="21"/>
                <w:lang w:val="en-US" w:eastAsia="zh-CN"/>
              </w:rPr>
              <w:t>FDD 15kHz + TDD 30kHz</w:t>
            </w:r>
          </w:p>
          <w:p>
            <w:pPr>
              <w:widowControl w:val="0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Lines="-2147483648" w:after="0" w:afterLines="-2147483648" w:line="240" w:lineRule="auto"/>
              <w:ind w:left="1440" w:hanging="360"/>
              <w:jc w:val="both"/>
              <w:textAlignment w:val="auto"/>
              <w:rPr>
                <w:rFonts w:ascii="Times New Roman" w:hAnsi="Times New Roman" w:eastAsia="Times New Roman" w:cs="Times New Roman"/>
                <w:bCs/>
                <w:iCs/>
                <w:kern w:val="0"/>
                <w:sz w:val="20"/>
                <w:szCs w:val="21"/>
                <w:lang w:val="en-GB" w:eastAsia="en-GB"/>
              </w:rPr>
            </w:pPr>
            <w:r>
              <w:rPr>
                <w:rFonts w:hint="eastAsia" w:eastAsia="Times New Roman" w:cs="Times New Roman"/>
                <w:bCs/>
                <w:iCs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kern w:val="0"/>
                <w:sz w:val="21"/>
                <w:szCs w:val="21"/>
                <w:lang w:val="en-US" w:eastAsia="zh-CN"/>
              </w:rPr>
              <w:t>FDD 15kHz + FDD 15kHz</w:t>
            </w:r>
          </w:p>
          <w:p>
            <w:pPr>
              <w:widowControl w:val="0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Lines="-2147483648" w:after="0" w:afterLines="-2147483648" w:line="240" w:lineRule="auto"/>
              <w:ind w:left="1440" w:hanging="360"/>
              <w:jc w:val="both"/>
              <w:textAlignment w:val="auto"/>
              <w:rPr>
                <w:rFonts w:ascii="Times New Roman" w:hAnsi="Times New Roman" w:eastAsia="Times New Roman" w:cs="Times New Roman"/>
                <w:bCs/>
                <w:iCs/>
                <w:kern w:val="0"/>
                <w:sz w:val="20"/>
                <w:szCs w:val="21"/>
                <w:lang w:val="en-GB" w:eastAsia="en-GB"/>
              </w:rPr>
            </w:pPr>
            <w:r>
              <w:rPr>
                <w:rFonts w:hint="eastAsia" w:eastAsia="Times New Roman" w:cs="Times New Roman"/>
                <w:bCs/>
                <w:iCs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kern w:val="0"/>
                <w:sz w:val="21"/>
                <w:szCs w:val="21"/>
                <w:lang w:val="en-US" w:eastAsia="zh-CN"/>
              </w:rPr>
              <w:t>TDD 30kHz + TDD 30kHz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pacing w:after="120"/>
              <w:ind w:left="720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  <w:t>Other options not precluded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Regarding duplex model, 8Rx needs to cover TDD bands(n41, n77/ n78, n79) and FDD band(n7). Hence, the following combinations could be considered for 8Rx CA.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topLinePunct w:val="0"/>
        <w:bidi w:val="0"/>
        <w:spacing w:after="0"/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FDD 15kHz + TDD 30kHz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topLinePunct w:val="0"/>
        <w:bidi w:val="0"/>
        <w:spacing w:after="0"/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FDD 15kHz + FDD 15kHz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topLinePunct w:val="0"/>
        <w:bidi w:val="0"/>
        <w:spacing w:after="0"/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TDD 30kHz + TDD 30kHz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2. Consider the following duplex model for 8Rx CA: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topLinePunct w:val="0"/>
        <w:bidi w:val="0"/>
        <w:spacing w:after="0"/>
        <w:ind w:left="2100" w:leftChars="0" w:hanging="420" w:firstLineChars="0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FDD 15kHz + TDD 30kHz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topLinePunct w:val="0"/>
        <w:bidi w:val="0"/>
        <w:spacing w:after="0"/>
        <w:ind w:left="2100" w:leftChars="0" w:hanging="420" w:firstLineChars="0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FDD 15kHz + FDD 15kHz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topLinePunct w:val="0"/>
        <w:bidi w:val="0"/>
        <w:spacing w:after="0"/>
        <w:ind w:left="2100" w:leftChars="0" w:hanging="420" w:firstLineChars="0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TDD 30kHz + TDD 30kHz</w:t>
      </w:r>
    </w:p>
    <w:p>
      <w:pPr>
        <w:widowControl w:val="0"/>
        <w:numPr>
          <w:ilvl w:val="0"/>
          <w:numId w:val="0"/>
        </w:numPr>
        <w:spacing w:beforeLines="100" w:afterLines="0" w:line="240" w:lineRule="auto"/>
        <w:ind w:left="420" w:leftChars="0"/>
        <w:jc w:val="both"/>
        <w:rPr>
          <w:rFonts w:hint="default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0"/>
                <w:u w:val="single"/>
                <w:lang w:val="en-GB" w:eastAsia="ko-KR"/>
              </w:rPr>
              <w:t>Issue 4-3-3: Test scenario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lang w:val="en-GB" w:eastAsia="ko-K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lang w:val="en-GB" w:eastAsia="ko-KR"/>
              </w:rPr>
              <w:t>One single test scenario to be defined, with same test configurations as single carrier case except the bandwidth: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pacing w:after="120"/>
              <w:ind w:left="720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  <w:t>Option 1: Rank8 case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 w:val="0"/>
              <w:adjustRightInd/>
              <w:spacing w:after="120"/>
              <w:ind w:left="720" w:hanging="360" w:firstLineChars="0"/>
              <w:textAlignment w:val="auto"/>
              <w:rPr>
                <w:rFonts w:ascii="Times New Roman" w:hAnsi="Times New Roman" w:eastAsia="Malgun Gothic" w:cs="Times New Roman"/>
                <w:b/>
                <w:color w:val="000000"/>
                <w:kern w:val="0"/>
                <w:sz w:val="20"/>
                <w:u w:val="single"/>
                <w:vertAlign w:val="baselin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lang w:val="en-GB" w:eastAsia="zh-CN" w:bidi="ar-SA"/>
              </w:rPr>
              <w:t>Option 2: Rank2 case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ind w:left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For test scenario, we prefer to consider rank 8 case.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ind w:leftChars="0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3. Consider rank 8 case for 8Rx CA.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 discussions on demodulation performance requirements for</w:t>
      </w:r>
      <w:r>
        <w:rPr>
          <w:rFonts w:hint="eastAsia"/>
          <w:bCs/>
          <w:kern w:val="0"/>
          <w:szCs w:val="21"/>
          <w:lang w:val="en-US" w:eastAsia="zh-CN"/>
        </w:rPr>
        <w:t xml:space="preserve"> 8Rx </w:t>
      </w:r>
      <w:r>
        <w:rPr>
          <w:rFonts w:hint="eastAsia"/>
          <w:bCs/>
          <w:kern w:val="0"/>
          <w:szCs w:val="21"/>
        </w:rPr>
        <w:t>, The conclusions are: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ind w:leftChars="0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1. Follow the existing CA requirements defined for 2Rx and 4Rx, i.e.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topLinePunct w:val="0"/>
        <w:bidi w:val="0"/>
        <w:spacing w:after="0"/>
        <w:ind w:left="2100" w:leftChars="0" w:hanging="420" w:firstLineChars="0"/>
        <w:rPr>
          <w:rFonts w:hint="eastAsia"/>
          <w:b/>
          <w:bCs/>
          <w:i/>
          <w:iCs/>
          <w:sz w:val="21"/>
          <w:szCs w:val="21"/>
          <w:lang w:val="en-GB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GB" w:eastAsia="zh-CN"/>
        </w:rPr>
        <w:t>FDD: 15kHz SCS: 5/10/15/20/25/30/35/40/45/50 MHz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topLinePunct w:val="0"/>
        <w:bidi w:val="0"/>
        <w:spacing w:after="0"/>
        <w:ind w:left="2100" w:leftChars="0" w:hanging="420" w:firstLineChars="0"/>
        <w:rPr>
          <w:rFonts w:hint="default" w:ascii="Times New Roman" w:hAnsi="Times New Roman" w:eastAsia="宋体" w:cs="Times New Roman"/>
          <w:color w:val="0070C0"/>
          <w:kern w:val="0"/>
          <w:sz w:val="20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GB" w:eastAsia="zh-CN"/>
        </w:rPr>
        <w:t>TDD: 30kHz SCS: 5/10/15/20/25/30/40/50/60/80/90/100 MHz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2. Consider the following duplex model for 8Rx CA:</w:t>
      </w:r>
    </w:p>
    <w:p>
      <w:pPr>
        <w:widowControl w:val="0"/>
        <w:numPr>
          <w:ilvl w:val="4"/>
          <w:numId w:val="10"/>
        </w:numPr>
        <w:spacing w:beforeLines="100" w:afterLines="0" w:line="240" w:lineRule="auto"/>
        <w:ind w:left="2100" w:leftChars="0" w:hanging="420" w:firstLineChars="0"/>
        <w:jc w:val="both"/>
        <w:rPr>
          <w:rFonts w:hint="default"/>
          <w:b/>
          <w:bCs/>
          <w:i/>
          <w:iCs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highlight w:val="none"/>
          <w:lang w:val="en-US" w:eastAsia="zh-CN"/>
        </w:rPr>
        <w:t>FDD 15kHz + TDD 30kHz</w:t>
      </w:r>
    </w:p>
    <w:p>
      <w:pPr>
        <w:widowControl w:val="0"/>
        <w:numPr>
          <w:ilvl w:val="4"/>
          <w:numId w:val="10"/>
        </w:numPr>
        <w:spacing w:beforeLines="100" w:afterLines="0" w:line="240" w:lineRule="auto"/>
        <w:ind w:left="2100" w:leftChars="0" w:hanging="420" w:firstLineChars="0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FDD 15kHz + FDD 15kHz</w:t>
      </w:r>
    </w:p>
    <w:p>
      <w:pPr>
        <w:widowControl w:val="0"/>
        <w:numPr>
          <w:ilvl w:val="4"/>
          <w:numId w:val="10"/>
        </w:numPr>
        <w:spacing w:beforeLines="100" w:afterLines="0" w:line="240" w:lineRule="auto"/>
        <w:ind w:left="210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TDD 30kHz + TDD 30kHz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ind w:leftChars="0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</w:rPr>
        <w:t xml:space="preserve">Proposal </w:t>
      </w: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3. Consider rank 8 case for 8Rx CA.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3"/>
        <w:numPr>
          <w:ilvl w:val="0"/>
          <w:numId w:val="11"/>
        </w:numPr>
        <w:spacing w:beforeLines="-2147483648" w:after="160" w:afterLines="-2147483648" w:line="259" w:lineRule="auto"/>
        <w:ind w:left="300" w:leftChars="0" w:right="-22"/>
        <w:jc w:val="left"/>
        <w:rPr>
          <w:rFonts w:ascii="Times New Roman" w:hAnsi="Times New Roman"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R4-23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13877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, WF for 8Rx UE performance requirements.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Huawei, HiSilicon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.</w:t>
      </w:r>
    </w:p>
    <w:p>
      <w:pPr>
        <w:pStyle w:val="33"/>
        <w:numPr>
          <w:ilvl w:val="0"/>
          <w:numId w:val="11"/>
        </w:numPr>
        <w:spacing w:beforeLines="-2147483648" w:after="160" w:afterLines="-2147483648" w:line="259" w:lineRule="auto"/>
        <w:ind w:left="300" w:leftChars="0" w:right="-22"/>
        <w:jc w:val="left"/>
        <w:rPr>
          <w:rFonts w:ascii="Times New Roman" w:hAnsi="Times New Roman"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R4-2314695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on support of 8Rx UE RF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. NTT DOCOMO, INC.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CA4D20"/>
    <w:multiLevelType w:val="singleLevel"/>
    <w:tmpl w:val="85CA4D20"/>
    <w:lvl w:ilvl="0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  <w:color w:val="auto"/>
        <w:sz w:val="11"/>
        <w:szCs w:val="11"/>
      </w:rPr>
    </w:lvl>
  </w:abstractNum>
  <w:abstractNum w:abstractNumId="1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3D1523"/>
    <w:multiLevelType w:val="multilevel"/>
    <w:tmpl w:val="403D1523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  <w:color w:val="auto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sz w:val="16"/>
        <w:szCs w:val="16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9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>
    <w:nsid w:val="7B450D00"/>
    <w:multiLevelType w:val="multilevel"/>
    <w:tmpl w:val="7B450D0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A143F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31479"/>
    <w:rsid w:val="03445E8F"/>
    <w:rsid w:val="034D103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47E84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03010"/>
    <w:rsid w:val="044C78D8"/>
    <w:rsid w:val="04537B11"/>
    <w:rsid w:val="04684A28"/>
    <w:rsid w:val="0476348C"/>
    <w:rsid w:val="04782230"/>
    <w:rsid w:val="0479507E"/>
    <w:rsid w:val="0482174A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E96846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C685D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23463"/>
    <w:rsid w:val="0B8436DD"/>
    <w:rsid w:val="0B847B39"/>
    <w:rsid w:val="0B9E71DF"/>
    <w:rsid w:val="0BB524B8"/>
    <w:rsid w:val="0BC63DB2"/>
    <w:rsid w:val="0BCC4043"/>
    <w:rsid w:val="0BCC4B6A"/>
    <w:rsid w:val="0C0E500D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A109E4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56BC5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009D7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A2059"/>
    <w:rsid w:val="19AD210B"/>
    <w:rsid w:val="19AD5184"/>
    <w:rsid w:val="19B46E10"/>
    <w:rsid w:val="19C456C1"/>
    <w:rsid w:val="19D75435"/>
    <w:rsid w:val="19DD71E7"/>
    <w:rsid w:val="19F061A1"/>
    <w:rsid w:val="1A054259"/>
    <w:rsid w:val="1A081816"/>
    <w:rsid w:val="1A1322F5"/>
    <w:rsid w:val="1A165171"/>
    <w:rsid w:val="1A4858FF"/>
    <w:rsid w:val="1A4A7DE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2589C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043D3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19711B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EFB49EA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71AFD"/>
    <w:rsid w:val="208F6BAF"/>
    <w:rsid w:val="20A462BA"/>
    <w:rsid w:val="20A976E7"/>
    <w:rsid w:val="20AD7399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442A1B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15DCE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3071E"/>
    <w:rsid w:val="266506FC"/>
    <w:rsid w:val="267550B9"/>
    <w:rsid w:val="26A30ADD"/>
    <w:rsid w:val="26C472EC"/>
    <w:rsid w:val="26EB52D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657C3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A834A4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55BF6"/>
    <w:rsid w:val="2C591378"/>
    <w:rsid w:val="2C8F4862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1B1BD8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886299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4809B3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65F15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3C0560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7E27510"/>
    <w:rsid w:val="380D7E8A"/>
    <w:rsid w:val="382B1BDF"/>
    <w:rsid w:val="382E392C"/>
    <w:rsid w:val="38342E90"/>
    <w:rsid w:val="38366E1A"/>
    <w:rsid w:val="383C6ED4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04081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9F33F8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78211F"/>
    <w:rsid w:val="41A35744"/>
    <w:rsid w:val="41A65F04"/>
    <w:rsid w:val="41D75714"/>
    <w:rsid w:val="41DD3BC3"/>
    <w:rsid w:val="41DD7574"/>
    <w:rsid w:val="41EE2F03"/>
    <w:rsid w:val="41F466FD"/>
    <w:rsid w:val="41FA5E82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3C2B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E44BA"/>
    <w:rsid w:val="440D5045"/>
    <w:rsid w:val="44300615"/>
    <w:rsid w:val="44307CBB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43B66"/>
    <w:rsid w:val="46214325"/>
    <w:rsid w:val="462829D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AA6C7C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02087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EB14F1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5C0807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835FC5"/>
    <w:rsid w:val="4C923A72"/>
    <w:rsid w:val="4C9E2807"/>
    <w:rsid w:val="4CB96B0F"/>
    <w:rsid w:val="4CC03E60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7683A"/>
    <w:rsid w:val="4E2A2F8F"/>
    <w:rsid w:val="4E4C50A3"/>
    <w:rsid w:val="4E510698"/>
    <w:rsid w:val="4E576363"/>
    <w:rsid w:val="4E635567"/>
    <w:rsid w:val="4E742982"/>
    <w:rsid w:val="4E9C0636"/>
    <w:rsid w:val="4EA30DB6"/>
    <w:rsid w:val="4EA413FE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A2789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45246A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0B27C3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43217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8F3213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215592"/>
    <w:rsid w:val="61421EFD"/>
    <w:rsid w:val="61594004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9774D1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276F94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B284C05"/>
    <w:rsid w:val="6B2B0EFD"/>
    <w:rsid w:val="6B2C13E4"/>
    <w:rsid w:val="6B4B0A4C"/>
    <w:rsid w:val="6B50310B"/>
    <w:rsid w:val="6B5045E2"/>
    <w:rsid w:val="6B736A2E"/>
    <w:rsid w:val="6B753103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9F70D8"/>
    <w:rsid w:val="6CA20D5B"/>
    <w:rsid w:val="6CA41AC3"/>
    <w:rsid w:val="6CA96D87"/>
    <w:rsid w:val="6CC14E69"/>
    <w:rsid w:val="6CD63FB3"/>
    <w:rsid w:val="6D056EA6"/>
    <w:rsid w:val="6D111038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A7F12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07071"/>
    <w:rsid w:val="71015D6B"/>
    <w:rsid w:val="71151975"/>
    <w:rsid w:val="7125366B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EF17AC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81437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4E5CDF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6FF523C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1F59B5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8F34EA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0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2023-09-27T09:18:04Z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3EEF4C09CAE14EF58E4A77F0443C94BD</vt:lpwstr>
  </property>
</Properties>
</file>